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 xml:space="preserve"> полугодие 202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465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8"/>
        <w:gridCol w:w="4336"/>
        <w:gridCol w:w="1146"/>
        <w:gridCol w:w="1020"/>
        <w:gridCol w:w="2325"/>
      </w:tblGrid>
      <w:tr>
        <w:trPr>
          <w:trHeight w:val="454" w:hRule="atLeast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Период подп.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Кол. вых.  компл.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</w:tr>
      <w:tr>
        <w:trPr>
          <w:trHeight w:val="289" w:hRule="atLeast"/>
        </w:trPr>
        <w:tc>
          <w:tcPr>
            <w:tcW w:w="63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33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Журналы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CONSILIUM MEDICUM / ВРАЧЕБНЫЙ КОНСИЛИУМ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АПТЕКАРЬ. ОБЪЕМНЫЙ ВЗГЛЯД НА ПРОФЕССИЮ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БИБЛИОТЕКА И ЗАКОН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ВЕСТНИК ВОССТАНОВИТЕЛЬНОЙ МЕДИЦИНЫ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ГЛАВВРАЧ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КЛИНИЧЕСКАЯ ГЕРОНТОЛОГИЯ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КЛИНИЧЕСКАЯ ФАРМАКОЛОГИЯ И ТЕРАПИЯ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НОВЫЙ МИР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ОБЗОРЫ ПО КЛИНИЧЕСКОЙ ФАРМАКОЛОГИИ И ЛЕКАРСТВЕННОЙ ТЕРАПИИ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ПАРОДОНТОЛОГИЯ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РАЦИОНАЛЬНАЯ ФАРМАКОТЕРАПИЯ В КАРДИОЛОГИИ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РЕКТОР ВУЗа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РОССИЙСКАЯ ОТОРИНОЛАРИНГОЛОГИЯ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РОССИЙСКИЙ ЖУРНАЛ ГАСТРОЭНТЕРОЛОГИИ, ГЕПАТОЛОГИИ, КОЛОПРОКТОЛОГИИ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Системный анализ и управление в биомедицинских системах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Современная организация лекарственного обеспечения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СТУДЕНЧЕСТВО. ДИАЛОГИ О ВОСПИТАНИИ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409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ТЕРАПЕВТИЧЕСКИЙ АРХИВ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ЭПИДЕМИОЛОГИЯ И ВАКЦИНОПРОФИЛАКТИКА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69 шт.</w:t>
            </w:r>
          </w:p>
        </w:tc>
      </w:tr>
      <w:tr>
        <w:trPr>
          <w:trHeight w:val="315" w:hRule="atLeast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Газеты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Воронежский курьер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ВУЗОВСКИЙ ВЕСТНИК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Медицинская газета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Медицинский вестник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ПОИСК. Еженедельная газета научного сообщества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ФАРМАЦЕВТИЧЕСКИЙ ВЕСТНИК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7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</w:tr>
      <w:tr>
        <w:trPr>
          <w:trHeight w:val="315" w:hRule="atLeast"/>
        </w:trPr>
        <w:tc>
          <w:tcPr>
            <w:tcW w:w="7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3b6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autoRedefine/>
    <w:uiPriority w:val="9"/>
    <w:qFormat/>
    <w:rsid w:val="00326560"/>
    <w:pPr>
      <w:keepNext w:val="true"/>
      <w:keepLines/>
      <w:spacing w:lineRule="auto" w:line="360" w:before="0" w:after="0"/>
      <w:jc w:val="both"/>
      <w:outlineLvl w:val="0"/>
    </w:pPr>
    <w:rPr>
      <w:rFonts w:ascii="Times New Roman" w:hAnsi="Times New Roman" w:eastAsia="" w:cs="" w:cstheme="majorBidi"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2"/>
    <w:autoRedefine/>
    <w:uiPriority w:val="9"/>
    <w:semiHidden/>
    <w:unhideWhenUsed/>
    <w:qFormat/>
    <w:rsid w:val="00eb7a5b"/>
    <w:pPr>
      <w:keepNext w:val="true"/>
      <w:keepLines/>
      <w:spacing w:lineRule="auto" w:line="360" w:before="0" w:after="0"/>
      <w:ind w:firstLine="709"/>
      <w:jc w:val="both"/>
      <w:outlineLvl w:val="1"/>
    </w:pPr>
    <w:rPr>
      <w:rFonts w:ascii="Times New Roman" w:hAnsi="Times New Roman" w:eastAsia="" w:cs="" w:cstheme="majorBidi" w:eastAsiaTheme="majorEastAsia"/>
      <w:b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326560"/>
    <w:rPr>
      <w:rFonts w:eastAsia="" w:cs="" w:cstheme="majorBidi" w:eastAsiaTheme="majorEastAsia"/>
      <w:b/>
      <w:sz w:val="28"/>
      <w:szCs w:val="32"/>
    </w:rPr>
  </w:style>
  <w:style w:type="character" w:styleId="2" w:customStyle="1">
    <w:name w:val="Заголовок 2 Знак"/>
    <w:basedOn w:val="DefaultParagraphFont"/>
    <w:uiPriority w:val="9"/>
    <w:semiHidden/>
    <w:qFormat/>
    <w:rsid w:val="00eb7a5b"/>
    <w:rPr>
      <w:rFonts w:eastAsia="" w:cs="" w:cstheme="majorBidi" w:eastAsiaTheme="majorEastAsia"/>
      <w:b/>
      <w:sz w:val="28"/>
      <w:szCs w:val="26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LibreOffice/7.6.1.2$Windows_x86 LibreOffice_project/f5defcebd022c5bc36bbb79be232cb6926d8f674</Application>
  <AppVersion>15.0000</AppVersion>
  <Pages>2</Pages>
  <Words>223</Words>
  <Characters>1150</Characters>
  <CharactersWithSpaces>1225</CharactersWithSpaces>
  <Paragraphs>150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2023-01-27T08:19:00Z</dcterms:created>
  <dc:creator>User2</dc:creator>
  <dc:description/>
  <dc:language>ru-RU</dc:language>
  <cp:lastModifiedBy/>
  <dcterms:modified xsi:type="dcterms:W3CDTF">2024-01-19T14:50:16Z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